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br/>
        <w:t>„Olyan voltam, mint egy kis diktátor” – David Byrne a Talking Heads feloszlásáról, az autizmusról és Lou Reed tanácsáról is beszélt a HVG-nek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David Byrne centrifugálás közben, egy clevelandi hotelszobából jelentkezett be: Lou Reed tanácsáról, magyar színházasokról és az autizmus enyhe formájáról is beszélgettünk. A Talking Heads egykori frontembere június 18-án lép fel Budapesten.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Köves Gábor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A kritikákban rendre előkerül, hogy az utóbbi két albuma, az American Utopia és a Who Is the Sky számaiban túlteng az optimizmus. Honnan ez a derű ezekben a szokásosnál is sötétebb időkben, amikor az ICE embereket öl és Donald Trump ül ismét a Fehér Házban?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Én sem bújhatok el a világ elől, számos dologgal nem értek egyet, sok minden elkeserít. De nem old meg semmit, ha átengedem magam a kétségbeesésnek vagy a haragnak és a frusztráltságnak, amit gyakran érzek, ha a híreket olvasom. Hinnem kell abban, hogy van mód a változásra. Tegnap itt, Clevelandben bicikliztem, elszomorított mindaz, amit láttam, gondoltam is, hogy ma más utat választok. A koncertjeinken azonban igyekszünk valahogy kifejezni, hogy tudjuk, mi zajlik a világban, de igenis van lehetőség a változásra.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 xml:space="preserve">Ha az ember elég időt tölt Manhattan downtownnak nevezett részén, nagy a valószínűsége, hogy </w:t>
      </w: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lastRenderedPageBreak/>
        <w:t>szembejön David Byrne biciklin – írta nemrég a The New Yorker. Pontos a lap észrevétele?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Ha az időjárás megengedi, mindenhova biciklivel megyek a városban. Csak egyszer szenvedtem nagyobb balesetet. Túl sok bort ittam egy galériamegnyitón, majd amikor hazafelé bringázva hátranéztem, hogy mögöttem jön-e a barátnőm, leestem. Két bordám megrepedt, fájt rendesen. De színpadon csak egyszer estem el, semmiség volt.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hyperlink r:id="rId4" w:tgtFrame="_blank" w:history="1">
        <w:r w:rsidRPr="00CE6171">
          <w:rPr>
            <w:rFonts w:ascii="Arial" w:eastAsia="Times New Roman" w:hAnsi="Arial" w:cs="Arial"/>
            <w:color w:val="1155CC"/>
            <w:sz w:val="36"/>
            <w:szCs w:val="36"/>
            <w:u w:val="single"/>
            <w:lang w:eastAsia="en-GB"/>
          </w:rPr>
          <w:t>https://www.youtube.com/watch?v=YM-BTJKIz0Q</w:t>
        </w:r>
      </w:hyperlink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A legújabb lemezére írt egy számot a saját lakásáról. New York melyik részén van ez az apartman?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A Chelsea városrészben. Néhány saroknyira a Hudsontól. Az egyik ablakomból látom is a folyó kis darabkáját. Már vagy húsz éve ez az otthonom. Benzinkutak és autómosók voltak errefelé, meg művészeti galériák, mert olcsón bérbe lehetett venni a raktárhelyiségeket. Ma egészen másképp fest a környék, de én még itt vagyok.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Egy másik New York-i lakos, Patti Smith mesélte, hogy a pandémia idején egy kis előadóteret alakított ki a lakásában. Ön is átalakította a nehéz időkben a nappaliját?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 xml:space="preserve">Visszatérő vicc volt köztem és a párom között, aki később a feleségem lett, hogy fel fogok állítani egy kis színpadot a lakásban. Ha véget ér a turné, még jó darabig hiányzik a fellépés. Egy házi színpaddal az </w:t>
      </w: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lastRenderedPageBreak/>
        <w:t>érzés kiküszöbölhető lenne, úgy tehetnék, mintha még mindig úton lennék. A Covid-korszakban főleg rajzoltam, a rajzaim nagy része a testről szólt. És mivel magamra kellett főznöm, mert az éttermek zárva tartottak, számos receptet elsajátítottam. Indiai, mexikói ételekkel kísérleteztem. És mint sokan mások, egy csomó természetfilmet néztem streamingen.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Több mint 50 éve él New Yorkban, a Talking Heads is ott alakult a hetvenes évek közepén. Legelső koncertjüket a Ramones előtt játszották, a legendás New York-i CBGB klubban. Két nagyon más zenei világ találkozott azon az estén.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hyperlink r:id="rId5" w:tgtFrame="_blank" w:history="1">
        <w:r w:rsidRPr="00CE6171">
          <w:rPr>
            <w:rFonts w:ascii="Arial" w:eastAsia="Times New Roman" w:hAnsi="Arial" w:cs="Arial"/>
            <w:color w:val="1155CC"/>
            <w:sz w:val="36"/>
            <w:szCs w:val="36"/>
            <w:u w:val="single"/>
            <w:lang w:eastAsia="en-GB"/>
          </w:rPr>
          <w:t>https://hvg.hu/kultura/20251231_ev-nemzetkozi-albumai-2025</w:t>
        </w:r>
      </w:hyperlink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A Ramones akkor már ott koncertezett. A CBGB tulajdonosa hallgatott meg minket, hogy alkalmasak vagyunk-e fellépni a klubjában. Bementünk délután, és néhány számunkat eljátszottuk. Akkor még csak hárman voltunk. A tulaj úgy ítélte meg, hogy rendben vagyunk, közölte, hogy a jövő héten felléphetünk. Odáig voltunk, bele sem gondoltunk, mennyire más világ a miénk és a Ramonesé. Teljesen más. Szerencsénk volt, mert a közönség nem az egyik vagy a másik banda elkötelezett rajongóiból állt, még nem volt ilyen megosztottság. Mindenre és mindenkire vevők voltak. Ránk is. Jól jöttünk ki a dologból.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 xml:space="preserve">A hetvenes évek New York-i undergroundjának a kísérleti színház is izgalmas terepe volt. Jim Jarmusch nemrég arról mesélt, mennyire vonzotta ez a világ, és </w:t>
      </w: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lastRenderedPageBreak/>
        <w:t>ezen belül is a magyar színházcsinálók, a Squat Theatre. Látta őket, Halász Péter és Bálint István kísérleti színházát?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Persze. A 23. utcában voltak. Egy üzlethelyiség kirakatát használták színházként. Jarmusch szerepeltette is Bálint Esztert (Bálint István lányát) a Florida, a paradicsomban. Eszter nagyon vicces volt abban a filmben. A Squat Theatre, a The Wooster Group és a Mabou Mines előadásaira jártam. Aztán felfedeztem Robert Wilsont és másokat is. Olyan érzés volt ez, mint amikor megismerkedtem a rock and rollal. Elképedve néztem, hogy ilyesmire is képes lehet a színház, hogy a szabályok áthághatók. Korábban ezt el se tudtam volna képzelni. A nyolcvanas években aztán többször is dolgoztam Wilsonnal.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hyperlink r:id="rId6" w:tgtFrame="_blank" w:history="1">
        <w:r w:rsidRPr="00CE6171">
          <w:rPr>
            <w:rFonts w:ascii="Arial" w:eastAsia="Times New Roman" w:hAnsi="Arial" w:cs="Arial"/>
            <w:color w:val="1155CC"/>
            <w:sz w:val="36"/>
            <w:szCs w:val="36"/>
            <w:u w:val="single"/>
            <w:lang w:eastAsia="en-GB"/>
          </w:rPr>
          <w:t>https://www.youtube.com/watch?v=-rjMwSTeVeo</w:t>
        </w:r>
      </w:hyperlink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Dolgozott Jonathan Demme-mel is, az akkor még csak a pályája elején járó filmrendezővel. Ebből született a Talking Heads 1984-es koncertfilmje, a Stop Making Sense. Ki keresett meg kit?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 xml:space="preserve">A Speaking in Tongues című lemezünkkel koncerteztünk, és azt gondoltam, filmre kéne venni a show-t. Mert van eleje, közepe és vége, tehát van egy rendes szerkezete. Úgy éreztem, megállná a helyét filmként is. Úgyhogy elkezdtem azon agyalni, ki jöhetne szóba rendezőként, ki az, akit érdekelne a dolog. És akkor egy barát barátja megkérdezte, ismerem-e Jonathan Demme munkáit? Mert őt talán érdekelné. Természetesen akkor még A bárányok hallgatnak előtt </w:t>
      </w: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lastRenderedPageBreak/>
        <w:t>volt, viszont már megrendezte a Melvin és Howardot. Remek film. Szóval találkoztunk, és Jonathan Demme igent mondott. Már csak a pénzt kellett felhajtani. Beletelt néhány hónapba.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A Talking Heads korai időszakában Andy Warhol és Lou Reed is feltűnt a közelükben. Adtak is valami praktikus tanácsot?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Mindketten a CBGB-ben láttak minket. Persze nem együtt jöttek. Nagy izgalmat jelentett, amikor feltűntek a közönségben, hiszen a hőseink voltak, akikre felnéztünk. Az egyik koncertünk után, tehát késő este vagy már korán reggel felmentünk Lou Reedhez a lakására. És akkor adott nekünk egy szakmai tanácsot. Hogy a Tentative Decisions című számunkat játsszuk sokkal lassabban. Egy kicsit visszavettünk a tempóból, de messze nem az általa javasolt mértékben.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David Byrne az idei Coachellán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Todd Owyoung/NBC via Getty Image / NBC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Van bármiféle ellenérzése, hogy miközben az épp aktuális lemezével koncertezik, a közönség a régi Talking Heads-számokat, a Psycho Killert vagy a Burning Down the House-t követeli?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 xml:space="preserve">Megtanultam a leckét, levontam a tanulságot. Az egyik turnémon egyetlen régi számot sem játszottam; érezhető volt, hogy a közönség ezt némileg zokon vette. Persze ez is járható út, de ilyenkor jó előre tisztázni kell, hogy most csak az új anyag lesz, semmi más. Beláttam, </w:t>
      </w: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lastRenderedPageBreak/>
        <w:t>másként nem megy. Semmi bajom a régi számokkal, de csak felfrissítve tudom játszani őket.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Nyíltan beszélt arról, hogy valószínűleg rajta van az autizmus spektrumon. Sejti, vagy tudja is?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Évtizedekkel ezelőtt történt, hogy egyik barátom a spektrumról olvasott valamit, és rögtön én jutottam eszébe. Figyelj csak, David, mintha rólad írnának – mondta nekem. Még csak nem is gyanítottam, hogy rajta lehetek, de a barátomnak igaza volt. Enyhe eset vagyok, nagyon enyhe, már jóval kevésbé zárkózom magamba, de néhány ismertetőjegyre ráismertem. Régebben sokkal kényelmetlenebbül éreztem magam mások társaságában. De a zárkózottságnak előnyei is voltak. Teljesen magába tudott szippantani egy-egy munka, vagy csak egy gondolat. Ha az ember dalt akar írni, ez a hasznára válhat. Minden mást kizársz ilyenkor. Ennek az intenzitásnak az emberi kapcsolatok látták kárát.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hyperlink r:id="rId7" w:tgtFrame="_blank" w:history="1">
        <w:r w:rsidRPr="00CE6171">
          <w:rPr>
            <w:rFonts w:ascii="Arial" w:eastAsia="Times New Roman" w:hAnsi="Arial" w:cs="Arial"/>
            <w:color w:val="1155CC"/>
            <w:sz w:val="36"/>
            <w:szCs w:val="36"/>
            <w:u w:val="single"/>
            <w:lang w:eastAsia="en-GB"/>
          </w:rPr>
          <w:t>https://www.youtube.com/watch?v=CJ54eImz88w</w:t>
        </w:r>
      </w:hyperlink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Szerepet játszott a Talking Heads feloszlásában az enyhe és csak később felfedezett autizmusa?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 xml:space="preserve">Lehetséges. Akkoriban nem voltam valami jó a kommunikációban. Olyan voltam, mint egy kis diktátor. Ezt akarom, ennek így kell lennie – ez volt az alapállásom az alkotói kérdésekben. Nem voltam jó az együttműködésben. Sem az együttessel, sem másokkal. Csak később ismertem fel, hogy ez nehéz lehetett a többieknek. De ha a teljesítményt nézem, a </w:t>
      </w: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lastRenderedPageBreak/>
        <w:t>végeredményt, az elég jól sikerült. Csak hát az oda vezető út volt rögös, főleg a környezetemben lévők számára.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Skóciában született, de gyerekkora óta az USA az otthona. Hivatalosan viszont csak 2012-ben lett amerikai állampolgár. Miért várt ennyit?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Két dolog miatt tartottam fontosnak. Elmentem szavazni, ahogy azt már korábban is sokszor tettem, ott álltam már a szavazóhelyiségben, ahol közölték, hogy nem szavazhatok, mert nincs állampolgárságom. Magamban tartottam, hogy ez eddig még sosem okozott gondot. Mivel azonban a jövőben is szerettem volna szavazni, időszerűnek tűnt, hogy megszerezzem az állampolgárságot. Barack Obama épp a második ciklusára készült, mindenképpen támogatni akartam – ez volt a másik ok.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Nyitókép: Todd Owyoung/NBC via Getty Image / NBC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6"/>
          <w:szCs w:val="36"/>
          <w:lang w:eastAsia="en-GB"/>
        </w:rPr>
      </w:pPr>
      <w:r w:rsidRPr="00CE6171">
        <w:rPr>
          <w:rFonts w:ascii="Arial" w:eastAsia="Times New Roman" w:hAnsi="Arial" w:cs="Arial"/>
          <w:color w:val="222222"/>
          <w:sz w:val="36"/>
          <w:szCs w:val="36"/>
          <w:lang w:eastAsia="en-GB"/>
        </w:rPr>
        <w:t>A hvg360 tartalma, így a fenti cikk is, olyan érték, ami nem jöhetett volna létre a te előfizetésed nélkül. Ha tetszett az írásunk, akkor oszd meg a minőségi újságírás élményét, és ajándékozz hvg360-előfizetést!</w:t>
      </w:r>
    </w:p>
    <w:p w:rsidR="00CE6171" w:rsidRPr="00CE6171" w:rsidRDefault="00CE6171" w:rsidP="00CE6171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22222"/>
          <w:sz w:val="36"/>
          <w:szCs w:val="36"/>
          <w:lang w:eastAsia="en-GB"/>
        </w:rPr>
      </w:pPr>
      <w:r w:rsidRPr="00CE6171">
        <w:rPr>
          <w:rFonts w:ascii="Roboto" w:eastAsia="Times New Roman" w:hAnsi="Roboto" w:cs="Times New Roman"/>
          <w:color w:val="222222"/>
          <w:sz w:val="36"/>
          <w:szCs w:val="36"/>
          <w:lang w:eastAsia="en-GB"/>
        </w:rPr>
        <w:t>Attachments area</w:t>
      </w:r>
    </w:p>
    <w:p w:rsidR="00CE6171" w:rsidRPr="00CE6171" w:rsidRDefault="00CE6171" w:rsidP="00CE617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222222"/>
          <w:sz w:val="36"/>
          <w:szCs w:val="36"/>
          <w:u w:val="single"/>
          <w:shd w:val="clear" w:color="auto" w:fill="FFFFFF"/>
          <w:lang w:eastAsia="en-GB"/>
        </w:rPr>
      </w:pPr>
      <w:r w:rsidRPr="00CE6171">
        <w:rPr>
          <w:rFonts w:ascii="Roboto" w:eastAsia="Times New Roman" w:hAnsi="Roboto" w:cs="Times New Roman"/>
          <w:color w:val="222222"/>
          <w:sz w:val="36"/>
          <w:szCs w:val="36"/>
          <w:lang w:eastAsia="en-GB"/>
        </w:rPr>
        <w:fldChar w:fldCharType="begin"/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lang w:eastAsia="en-GB"/>
        </w:rPr>
        <w:instrText xml:space="preserve"> HYPERLINK "https://www.youtube.com/watch?v=YM-BTJKIz0Q&amp;authuser=1" \t "_blank" </w:instrText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lang w:eastAsia="en-GB"/>
        </w:rPr>
        <w:fldChar w:fldCharType="separate"/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u w:val="single"/>
          <w:shd w:val="clear" w:color="auto" w:fill="FFFFFF"/>
          <w:lang w:eastAsia="en-GB"/>
        </w:rPr>
        <w:t>Preview YouTube video David Byrne - "Everybody Laughs" (Official Music Video)Preview YouTube video David Byrne - "Everybody Laughs" (Official Music Video)</w:t>
      </w:r>
    </w:p>
    <w:p w:rsidR="00CE6171" w:rsidRPr="00CE6171" w:rsidRDefault="00CE6171" w:rsidP="00CE617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lastRenderedPageBreak/>
        <w:fldChar w:fldCharType="begin"/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instrText xml:space="preserve"> INCLUDEPICTURE "https://i.ytimg.com/vi/YM-BTJKIz0Q/mqdefault.jpg" \* MERGEFORMATINET </w:instrText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fldChar w:fldCharType="separate"/>
      </w:r>
      <w:r w:rsidRPr="00CE6171">
        <w:rPr>
          <w:rFonts w:ascii="Roboto" w:eastAsia="Times New Roman" w:hAnsi="Roboto" w:cs="Times New Roman"/>
          <w:noProof/>
          <w:color w:val="222222"/>
          <w:sz w:val="36"/>
          <w:szCs w:val="36"/>
          <w:shd w:val="clear" w:color="auto" w:fill="FFFFFF"/>
          <w:lang w:eastAsia="en-GB"/>
        </w:rPr>
        <w:drawing>
          <wp:inline distT="0" distB="0" distL="0" distR="0">
            <wp:extent cx="4057650" cy="2286000"/>
            <wp:effectExtent l="0" t="0" r="6350" b="0"/>
            <wp:docPr id="2" name="Picture 2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:q1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fldChar w:fldCharType="end"/>
      </w:r>
    </w:p>
    <w:p w:rsidR="00CE6171" w:rsidRPr="00CE6171" w:rsidRDefault="00CE6171" w:rsidP="00CE6171">
      <w:pPr>
        <w:shd w:val="clear" w:color="auto" w:fill="FFFFFF"/>
        <w:spacing w:after="240" w:line="240" w:lineRule="auto"/>
        <w:rPr>
          <w:rFonts w:ascii="Roboto" w:eastAsia="Times New Roman" w:hAnsi="Roboto" w:cs="Times New Roman"/>
          <w:color w:val="222222"/>
          <w:sz w:val="36"/>
          <w:szCs w:val="36"/>
          <w:u w:val="single"/>
          <w:shd w:val="clear" w:color="auto" w:fill="FFFFFF"/>
          <w:lang w:eastAsia="en-GB"/>
        </w:rPr>
      </w:pP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fldChar w:fldCharType="begin"/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instrText xml:space="preserve"> INCLUDEPICTURE "https://ssl.gstatic.com/ui/v1/icons/mail/images/cleardot.gif" \* MERGEFORMATINET </w:instrText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fldChar w:fldCharType="separate"/>
      </w:r>
      <w:r w:rsidRPr="00CE6171">
        <w:rPr>
          <w:rFonts w:ascii="Roboto" w:eastAsia="Times New Roman" w:hAnsi="Roboto" w:cs="Times New Roman"/>
          <w:noProof/>
          <w:color w:val="222222"/>
          <w:sz w:val="36"/>
          <w:szCs w:val="36"/>
          <w:shd w:val="clear" w:color="auto" w:fill="FFFFFF"/>
          <w:lang w:eastAsia="en-GB"/>
        </w:rPr>
        <w:drawing>
          <wp:inline distT="0" distB="0" distL="0" distR="0">
            <wp:extent cx="14605" cy="14605"/>
            <wp:effectExtent l="0" t="0" r="0" b="0"/>
            <wp:docPr id="1" name="Picture 1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" cy="1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6171">
        <w:rPr>
          <w:rFonts w:ascii="Roboto" w:eastAsia="Times New Roman" w:hAnsi="Roboto" w:cs="Times New Roman"/>
          <w:color w:val="222222"/>
          <w:sz w:val="36"/>
          <w:szCs w:val="36"/>
          <w:shd w:val="clear" w:color="auto" w:fill="FFFFFF"/>
          <w:lang w:eastAsia="en-GB"/>
        </w:rPr>
        <w:fldChar w:fldCharType="end"/>
      </w:r>
    </w:p>
    <w:p w:rsidR="00CE6171" w:rsidRPr="00CE6171" w:rsidRDefault="00CE6171" w:rsidP="00CE6171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CE6171">
        <w:rPr>
          <w:rFonts w:ascii="Roboto" w:eastAsia="Times New Roman" w:hAnsi="Roboto" w:cs="Times New Roman"/>
          <w:color w:val="222222"/>
          <w:sz w:val="36"/>
          <w:szCs w:val="36"/>
          <w:lang w:eastAsia="en-GB"/>
        </w:rPr>
        <w:fldChar w:fldCharType="end"/>
      </w:r>
    </w:p>
    <w:p w:rsidR="00CE6171" w:rsidRPr="00CE6171" w:rsidRDefault="00CE6171" w:rsidP="00CE617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hyperlink r:id="rId11" w:tgtFrame="_blank" w:history="1">
        <w:r w:rsidRPr="00CE6171">
          <w:rPr>
            <w:rFonts w:ascii="Roboto" w:eastAsia="Times New Roman" w:hAnsi="Roboto" w:cs="Times New Roman"/>
            <w:color w:val="222222"/>
            <w:sz w:val="36"/>
            <w:szCs w:val="36"/>
            <w:shd w:val="clear" w:color="auto" w:fill="FFFFFF"/>
            <w:lang w:eastAsia="en-GB"/>
          </w:rPr>
          <w:t>Preview YouTube video Stop Making Sense | Official Trailer HD | A24Preview YouTube video Stop Making Sense | Official Trailer HD | A24</w:t>
        </w:r>
      </w:hyperlink>
    </w:p>
    <w:p w:rsidR="00AA660D" w:rsidRPr="00CE6171" w:rsidRDefault="00AA660D">
      <w:pPr>
        <w:rPr>
          <w:sz w:val="36"/>
          <w:szCs w:val="36"/>
        </w:rPr>
      </w:pPr>
    </w:p>
    <w:p w:rsidR="00CE6171" w:rsidRPr="00CE6171" w:rsidRDefault="00CE6171">
      <w:pPr>
        <w:rPr>
          <w:sz w:val="36"/>
          <w:szCs w:val="36"/>
        </w:rPr>
      </w:pPr>
    </w:p>
    <w:sectPr w:rsidR="00CE6171" w:rsidRPr="00CE61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2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171"/>
    <w:rsid w:val="00AA660D"/>
    <w:rsid w:val="00CE6171"/>
    <w:rsid w:val="00E9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B76B9A4-84DF-FF4E-AEBB-3C92F577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95F"/>
  </w:style>
  <w:style w:type="paragraph" w:styleId="Heading1">
    <w:name w:val="heading 1"/>
    <w:basedOn w:val="Normal"/>
    <w:next w:val="Normal"/>
    <w:link w:val="Heading1Char"/>
    <w:uiPriority w:val="9"/>
    <w:qFormat/>
    <w:rsid w:val="00E9395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21798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395F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2DA2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395F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395F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2DA2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395F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16505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395F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16505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395F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395F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2DA2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395F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blzategyszer4">
    <w:name w:val="Táblázat (egyszerű) 4"/>
    <w:uiPriority w:val="21"/>
    <w:qFormat/>
    <w:rsid w:val="00E9395F"/>
    <w:rPr>
      <w:b/>
      <w:bCs/>
      <w:i/>
      <w:iCs/>
      <w:color w:val="4F81BD"/>
    </w:rPr>
  </w:style>
  <w:style w:type="character" w:customStyle="1" w:styleId="Heading1Char">
    <w:name w:val="Heading 1 Char"/>
    <w:link w:val="Heading1"/>
    <w:uiPriority w:val="9"/>
    <w:rsid w:val="00E9395F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E9395F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E9395F"/>
    <w:rPr>
      <w:rFonts w:ascii="Cambria" w:eastAsia="Times New Roman" w:hAnsi="Cambria" w:cs="Times New Roman"/>
      <w:b/>
      <w:bCs/>
      <w:color w:val="2DA2BF"/>
    </w:rPr>
  </w:style>
  <w:style w:type="character" w:customStyle="1" w:styleId="Heading4Char">
    <w:name w:val="Heading 4 Char"/>
    <w:link w:val="Heading4"/>
    <w:uiPriority w:val="9"/>
    <w:semiHidden/>
    <w:rsid w:val="00E9395F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Heading5Char">
    <w:name w:val="Heading 5 Char"/>
    <w:link w:val="Heading5"/>
    <w:uiPriority w:val="9"/>
    <w:semiHidden/>
    <w:rsid w:val="00E9395F"/>
    <w:rPr>
      <w:rFonts w:ascii="Cambria" w:eastAsia="Times New Roman" w:hAnsi="Cambria" w:cs="Times New Roman"/>
      <w:color w:val="16505E"/>
    </w:rPr>
  </w:style>
  <w:style w:type="character" w:customStyle="1" w:styleId="Heading6Char">
    <w:name w:val="Heading 6 Char"/>
    <w:link w:val="Heading6"/>
    <w:uiPriority w:val="9"/>
    <w:semiHidden/>
    <w:rsid w:val="00E9395F"/>
    <w:rPr>
      <w:rFonts w:ascii="Cambria" w:eastAsia="Times New Roman" w:hAnsi="Cambria" w:cs="Times New Roman"/>
      <w:i/>
      <w:iCs/>
      <w:color w:val="16505E"/>
    </w:rPr>
  </w:style>
  <w:style w:type="character" w:customStyle="1" w:styleId="Heading7Char">
    <w:name w:val="Heading 7 Char"/>
    <w:link w:val="Heading7"/>
    <w:uiPriority w:val="9"/>
    <w:semiHidden/>
    <w:rsid w:val="00E9395F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E9395F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E9395F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E9395F"/>
    <w:pPr>
      <w:spacing w:line="240" w:lineRule="auto"/>
    </w:pPr>
    <w:rPr>
      <w:b/>
      <w:bCs/>
      <w:color w:val="2DA2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9395F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9395F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395F"/>
    <w:pPr>
      <w:numPr>
        <w:ilvl w:val="1"/>
      </w:numPr>
    </w:pPr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9395F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Strong">
    <w:name w:val="Strong"/>
    <w:uiPriority w:val="22"/>
    <w:qFormat/>
    <w:rsid w:val="00E9395F"/>
    <w:rPr>
      <w:b/>
      <w:bCs/>
    </w:rPr>
  </w:style>
  <w:style w:type="character" w:styleId="Emphasis">
    <w:name w:val="Emphasis"/>
    <w:uiPriority w:val="20"/>
    <w:qFormat/>
    <w:rsid w:val="00E9395F"/>
    <w:rPr>
      <w:i/>
      <w:iCs/>
    </w:rPr>
  </w:style>
  <w:style w:type="paragraph" w:styleId="NoSpacing">
    <w:name w:val="No Spacing"/>
    <w:link w:val="NoSpacingChar"/>
    <w:uiPriority w:val="1"/>
    <w:qFormat/>
    <w:rsid w:val="00E9395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9395F"/>
  </w:style>
  <w:style w:type="paragraph" w:styleId="ListParagraph">
    <w:name w:val="List Paragraph"/>
    <w:basedOn w:val="Normal"/>
    <w:uiPriority w:val="34"/>
    <w:qFormat/>
    <w:rsid w:val="00E9395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9395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E9395F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395F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IntenseQuoteChar">
    <w:name w:val="Intense Quote Char"/>
    <w:link w:val="IntenseQuote"/>
    <w:uiPriority w:val="30"/>
    <w:rsid w:val="00E9395F"/>
    <w:rPr>
      <w:b/>
      <w:bCs/>
      <w:i/>
      <w:iCs/>
      <w:color w:val="2DA2BF"/>
    </w:rPr>
  </w:style>
  <w:style w:type="character" w:styleId="SubtleEmphasis">
    <w:name w:val="Subtle Emphasis"/>
    <w:uiPriority w:val="19"/>
    <w:qFormat/>
    <w:rsid w:val="00E9395F"/>
    <w:rPr>
      <w:i/>
      <w:iCs/>
      <w:color w:val="808080"/>
    </w:rPr>
  </w:style>
  <w:style w:type="character" w:styleId="IntenseEmphasis">
    <w:name w:val="Intense Emphasis"/>
    <w:uiPriority w:val="21"/>
    <w:qFormat/>
    <w:rsid w:val="00E9395F"/>
    <w:rPr>
      <w:b/>
      <w:bCs/>
      <w:i/>
      <w:iCs/>
      <w:color w:val="2DA2BF"/>
    </w:rPr>
  </w:style>
  <w:style w:type="character" w:styleId="SubtleReference">
    <w:name w:val="Subtle Reference"/>
    <w:uiPriority w:val="31"/>
    <w:qFormat/>
    <w:rsid w:val="00E9395F"/>
    <w:rPr>
      <w:smallCaps/>
      <w:color w:val="DA1F28"/>
      <w:u w:val="single"/>
    </w:rPr>
  </w:style>
  <w:style w:type="character" w:styleId="IntenseReference">
    <w:name w:val="Intense Reference"/>
    <w:uiPriority w:val="32"/>
    <w:qFormat/>
    <w:rsid w:val="00E9395F"/>
    <w:rPr>
      <w:b/>
      <w:bCs/>
      <w:smallCaps/>
      <w:color w:val="DA1F28"/>
      <w:spacing w:val="5"/>
      <w:u w:val="single"/>
    </w:rPr>
  </w:style>
  <w:style w:type="character" w:styleId="BookTitle">
    <w:name w:val="Book Title"/>
    <w:uiPriority w:val="33"/>
    <w:qFormat/>
    <w:rsid w:val="00E9395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9395F"/>
    <w:pPr>
      <w:outlineLvl w:val="9"/>
    </w:pPr>
  </w:style>
  <w:style w:type="character" w:styleId="Hyperlink">
    <w:name w:val="Hyperlink"/>
    <w:basedOn w:val="DefaultParagraphFont"/>
    <w:uiPriority w:val="99"/>
    <w:semiHidden/>
    <w:unhideWhenUsed/>
    <w:rsid w:val="00CE6171"/>
    <w:rPr>
      <w:color w:val="0000FF"/>
      <w:u w:val="single"/>
    </w:rPr>
  </w:style>
  <w:style w:type="character" w:customStyle="1" w:styleId="azo">
    <w:name w:val="azo"/>
    <w:basedOn w:val="DefaultParagraphFont"/>
    <w:rsid w:val="00CE6171"/>
  </w:style>
  <w:style w:type="character" w:customStyle="1" w:styleId="a3i">
    <w:name w:val="a3i"/>
    <w:basedOn w:val="DefaultParagraphFont"/>
    <w:rsid w:val="00CE6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5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9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95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0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7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15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82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51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3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90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43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74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46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89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75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95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72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8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76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62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75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3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77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0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64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62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41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59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49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34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22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13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0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51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46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89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1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19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00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442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58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98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3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66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29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34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97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15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8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265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90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6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8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70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73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19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59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94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3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32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39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80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10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35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39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30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63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02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38581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995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4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65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8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700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M-BTJKIz0Q&amp;authuser=1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J54eImz88w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rjMwSTeVeo" TargetMode="External"/><Relationship Id="rId11" Type="http://schemas.openxmlformats.org/officeDocument/2006/relationships/hyperlink" Target="https://www.youtube.com/watch?v=-rjMwSTeVeo&amp;authuser=1" TargetMode="External"/><Relationship Id="rId5" Type="http://schemas.openxmlformats.org/officeDocument/2006/relationships/hyperlink" Target="https://hvg.hu/kultura/20251231_ev-nemzetkozi-albumai-2025" TargetMode="External"/><Relationship Id="rId10" Type="http://schemas.openxmlformats.org/officeDocument/2006/relationships/image" Target="media/image2.gif"/><Relationship Id="rId4" Type="http://schemas.openxmlformats.org/officeDocument/2006/relationships/hyperlink" Target="https://www.youtube.com/watch?v=YM-BTJKIz0Q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1480</Words>
  <Characters>8440</Characters>
  <Application>Microsoft Office Word</Application>
  <DocSecurity>0</DocSecurity>
  <Lines>70</Lines>
  <Paragraphs>19</Paragraphs>
  <ScaleCrop>false</ScaleCrop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2026-05-25T18:45:00Z</dcterms:created>
  <dcterms:modified xsi:type="dcterms:W3CDTF">2026-05-25T18:47:00Z</dcterms:modified>
</cp:coreProperties>
</file>